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A5" w:rsidRPr="0036298B" w:rsidRDefault="007B48A5" w:rsidP="0036298B">
      <w:pPr>
        <w:spacing w:after="240"/>
        <w:jc w:val="center"/>
        <w:rPr>
          <w:rFonts w:ascii="Arial" w:hAnsi="Arial" w:cs="Arial"/>
        </w:rPr>
      </w:pPr>
      <w:r w:rsidRPr="0036298B">
        <w:rPr>
          <w:rStyle w:val="pageheader1"/>
          <w:rFonts w:ascii="Arial" w:hAnsi="Arial" w:cs="Arial"/>
          <w:sz w:val="24"/>
          <w:szCs w:val="24"/>
        </w:rPr>
        <w:t>Syllabus</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855"/>
        <w:gridCol w:w="6794"/>
        <w:gridCol w:w="96"/>
      </w:tblGrid>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t>Instructor Information</w:t>
            </w: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Name: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Jorge Sanchez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Email: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jsanchez@ccsf.edu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Office location: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Online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Office hours: </w:t>
            </w:r>
          </w:p>
        </w:tc>
        <w:tc>
          <w:tcPr>
            <w:tcW w:w="0" w:type="auto"/>
            <w:shd w:val="clear" w:color="auto" w:fill="auto"/>
          </w:tcPr>
          <w:p w:rsidR="007B48A5" w:rsidRPr="008E231E" w:rsidRDefault="00D30E69">
            <w:pPr>
              <w:rPr>
                <w:rFonts w:ascii="Arial" w:hAnsi="Arial" w:cs="Arial"/>
                <w:sz w:val="20"/>
                <w:szCs w:val="20"/>
              </w:rPr>
            </w:pPr>
            <w:r>
              <w:rPr>
                <w:rFonts w:ascii="Arial" w:hAnsi="Arial" w:cs="Arial"/>
                <w:sz w:val="20"/>
                <w:szCs w:val="20"/>
              </w:rPr>
              <w:t>Online</w:t>
            </w:r>
            <w:r w:rsidR="007B48A5" w:rsidRPr="008E231E">
              <w:rPr>
                <w:rFonts w:ascii="Arial" w:hAnsi="Arial" w:cs="Arial"/>
                <w:sz w:val="20"/>
                <w:szCs w:val="20"/>
              </w:rPr>
              <w:t xml:space="preserve"> (late evenings)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1C6199">
            <w:pPr>
              <w:rPr>
                <w:rFonts w:ascii="Arial" w:hAnsi="Arial" w:cs="Arial"/>
                <w:sz w:val="20"/>
                <w:szCs w:val="20"/>
              </w:rPr>
            </w:pPr>
            <w:r>
              <w:rPr>
                <w:rFonts w:ascii="Arial" w:hAnsi="Arial" w:cs="Arial"/>
                <w:sz w:val="20"/>
                <w:szCs w:val="20"/>
              </w:rPr>
              <w:t>Biography</w:t>
            </w:r>
          </w:p>
        </w:tc>
        <w:tc>
          <w:tcPr>
            <w:tcW w:w="0" w:type="auto"/>
            <w:shd w:val="clear" w:color="auto" w:fill="auto"/>
          </w:tcPr>
          <w:p w:rsidR="007B48A5" w:rsidRPr="008E231E" w:rsidRDefault="001C6199">
            <w:pPr>
              <w:rPr>
                <w:rFonts w:ascii="Arial" w:hAnsi="Arial" w:cs="Arial"/>
                <w:sz w:val="20"/>
                <w:szCs w:val="20"/>
              </w:rPr>
            </w:pPr>
            <w:r>
              <w:rPr>
                <w:rFonts w:ascii="Arial" w:hAnsi="Arial" w:cs="Arial"/>
                <w:sz w:val="20"/>
                <w:szCs w:val="20"/>
              </w:rPr>
              <w:t>See Instructor’s Course Page</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t>Course Information</w:t>
            </w: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Course title: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Racial and Ethnic Groups in the </w:t>
            </w:r>
            <w:smartTag w:uri="urn:schemas-microsoft-com:office:smarttags" w:element="place">
              <w:smartTag w:uri="urn:schemas-microsoft-com:office:smarttags" w:element="country-region">
                <w:r w:rsidRPr="008E231E">
                  <w:rPr>
                    <w:rFonts w:ascii="Arial" w:hAnsi="Arial" w:cs="Arial"/>
                    <w:sz w:val="20"/>
                    <w:szCs w:val="20"/>
                  </w:rPr>
                  <w:t>United States</w:t>
                </w:r>
              </w:smartTag>
            </w:smartTag>
            <w:r w:rsidRPr="008E231E">
              <w:rPr>
                <w:rFonts w:ascii="Arial" w:hAnsi="Arial" w:cs="Arial"/>
                <w:sz w:val="20"/>
                <w:szCs w:val="20"/>
              </w:rPr>
              <w:t xml:space="preserve">: A Comparative Survey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Course number: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IDST 37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Course discipline: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Other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Course description: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This course offers a survey of the ethnic minorities of the </w:t>
            </w:r>
            <w:smartTag w:uri="urn:schemas-microsoft-com:office:smarttags" w:element="country-region">
              <w:smartTag w:uri="urn:schemas-microsoft-com:office:smarttags" w:element="place">
                <w:r w:rsidRPr="008E231E">
                  <w:rPr>
                    <w:rFonts w:ascii="Arial" w:hAnsi="Arial" w:cs="Arial"/>
                    <w:sz w:val="20"/>
                    <w:szCs w:val="20"/>
                  </w:rPr>
                  <w:t>U.S.</w:t>
                </w:r>
              </w:smartTag>
            </w:smartTag>
            <w:r w:rsidRPr="008E231E">
              <w:rPr>
                <w:rFonts w:ascii="Arial" w:hAnsi="Arial" w:cs="Arial"/>
                <w:sz w:val="20"/>
                <w:szCs w:val="20"/>
              </w:rPr>
              <w:t xml:space="preserve"> from a multidisciplinary perspective focusing on the social, historical, political and economic forces that have shaped the various groups. In this fashion, this course analyzes concepts such as class, race and gender in order to comprehend the inter- and intra-group relations that exist. Focusing on the principal groups of African, Asian and Latin American origin, this analysis provides a general understanding of the social and historical forces that unite them as well as to separate them. A principal objective of the course is to prepare the student for a complex critical thinking by analyzing the course curriculum and applying it to our present reality. As such, the student is expected to self-reflect and analyze his/her own surrounding to appreciate the social phenomena that shapes our lives to this day, therefore, the class lectures and discussions will provide a form for understanding principles like racism, sexism, and oppression.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Course date: </w:t>
            </w:r>
          </w:p>
        </w:tc>
        <w:tc>
          <w:tcPr>
            <w:tcW w:w="0" w:type="auto"/>
            <w:shd w:val="clear" w:color="auto" w:fill="auto"/>
          </w:tcPr>
          <w:p w:rsidR="007B48A5" w:rsidRPr="008E231E" w:rsidRDefault="003316AA" w:rsidP="003316AA">
            <w:pPr>
              <w:rPr>
                <w:rFonts w:ascii="Arial" w:hAnsi="Arial" w:cs="Arial"/>
                <w:sz w:val="20"/>
                <w:szCs w:val="20"/>
              </w:rPr>
            </w:pPr>
            <w:r>
              <w:rPr>
                <w:rFonts w:ascii="Arial" w:hAnsi="Arial" w:cs="Arial"/>
                <w:sz w:val="20"/>
                <w:szCs w:val="20"/>
              </w:rPr>
              <w:t>Wed.</w:t>
            </w:r>
            <w:r w:rsidR="00307AB9">
              <w:rPr>
                <w:rFonts w:ascii="Arial" w:hAnsi="Arial" w:cs="Arial"/>
                <w:sz w:val="20"/>
                <w:szCs w:val="20"/>
              </w:rPr>
              <w:t xml:space="preserve"> </w:t>
            </w:r>
            <w:r>
              <w:rPr>
                <w:rFonts w:ascii="Arial" w:hAnsi="Arial" w:cs="Arial"/>
                <w:sz w:val="20"/>
                <w:szCs w:val="20"/>
              </w:rPr>
              <w:t>August 14</w:t>
            </w:r>
            <w:r w:rsidR="00775E42">
              <w:rPr>
                <w:rFonts w:ascii="Arial" w:hAnsi="Arial" w:cs="Arial"/>
                <w:sz w:val="20"/>
                <w:szCs w:val="20"/>
              </w:rPr>
              <w:t xml:space="preserve">, </w:t>
            </w:r>
            <w:r w:rsidR="00017C48">
              <w:rPr>
                <w:rFonts w:ascii="Arial" w:hAnsi="Arial" w:cs="Arial"/>
                <w:sz w:val="20"/>
                <w:szCs w:val="20"/>
              </w:rPr>
              <w:t>2</w:t>
            </w:r>
            <w:r w:rsidR="00BA7BDB">
              <w:rPr>
                <w:rFonts w:ascii="Arial" w:hAnsi="Arial" w:cs="Arial"/>
                <w:sz w:val="20"/>
                <w:szCs w:val="20"/>
              </w:rPr>
              <w:t>013</w:t>
            </w:r>
            <w:bookmarkStart w:id="0" w:name="_GoBack"/>
            <w:bookmarkEnd w:id="0"/>
            <w:r w:rsidR="007B48A5" w:rsidRPr="008E231E">
              <w:rPr>
                <w:rFonts w:ascii="Arial" w:hAnsi="Arial" w:cs="Arial"/>
                <w:sz w:val="20"/>
                <w:szCs w:val="20"/>
              </w:rPr>
              <w:t xml:space="preserve"> through </w:t>
            </w:r>
            <w:r w:rsidR="00D30E69">
              <w:rPr>
                <w:rFonts w:ascii="Arial" w:hAnsi="Arial" w:cs="Arial"/>
                <w:sz w:val="20"/>
                <w:szCs w:val="20"/>
              </w:rPr>
              <w:t>Sun.</w:t>
            </w:r>
            <w:r w:rsidR="007B48A5" w:rsidRPr="008E231E">
              <w:rPr>
                <w:rFonts w:ascii="Arial" w:hAnsi="Arial" w:cs="Arial"/>
                <w:sz w:val="20"/>
                <w:szCs w:val="20"/>
              </w:rPr>
              <w:t xml:space="preserve">, </w:t>
            </w:r>
            <w:r>
              <w:rPr>
                <w:rFonts w:ascii="Arial" w:hAnsi="Arial" w:cs="Arial"/>
                <w:sz w:val="20"/>
                <w:szCs w:val="20"/>
              </w:rPr>
              <w:t xml:space="preserve">Dec. </w:t>
            </w:r>
            <w:r w:rsidR="00775E42">
              <w:rPr>
                <w:rFonts w:ascii="Arial" w:hAnsi="Arial" w:cs="Arial"/>
                <w:sz w:val="20"/>
                <w:szCs w:val="20"/>
              </w:rPr>
              <w:t>1</w:t>
            </w:r>
            <w:r>
              <w:rPr>
                <w:rFonts w:ascii="Arial" w:hAnsi="Arial" w:cs="Arial"/>
                <w:sz w:val="20"/>
                <w:szCs w:val="20"/>
              </w:rPr>
              <w:t>5</w:t>
            </w:r>
            <w:r w:rsidR="00BA7BDB">
              <w:rPr>
                <w:rFonts w:ascii="Arial" w:hAnsi="Arial" w:cs="Arial"/>
                <w:sz w:val="20"/>
                <w:szCs w:val="20"/>
              </w:rPr>
              <w:t>, 2013</w:t>
            </w:r>
            <w:r w:rsidR="007B48A5" w:rsidRPr="008E231E">
              <w:rPr>
                <w:rFonts w:ascii="Arial" w:hAnsi="Arial" w:cs="Arial"/>
                <w:sz w:val="20"/>
                <w:szCs w:val="20"/>
              </w:rPr>
              <w:t xml:space="preserve">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Location: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Online</w:t>
            </w:r>
            <w:r w:rsidR="00C40A24">
              <w:rPr>
                <w:rFonts w:ascii="Arial" w:hAnsi="Arial" w:cs="Arial"/>
                <w:sz w:val="20"/>
                <w:szCs w:val="20"/>
              </w:rPr>
              <w:t>, including the Online Orientation</w:t>
            </w:r>
            <w:r w:rsidRPr="008E231E">
              <w:rPr>
                <w:rFonts w:ascii="Arial" w:hAnsi="Arial" w:cs="Arial"/>
                <w:sz w:val="20"/>
                <w:szCs w:val="20"/>
              </w:rPr>
              <w:t xml:space="preserve"> </w:t>
            </w:r>
            <w:r w:rsidR="00C40A24">
              <w:rPr>
                <w:rFonts w:ascii="Arial" w:hAnsi="Arial" w:cs="Arial"/>
                <w:sz w:val="20"/>
                <w:szCs w:val="20"/>
              </w:rPr>
              <w:t>(No f</w:t>
            </w:r>
            <w:r w:rsidR="00D90F6A">
              <w:rPr>
                <w:rFonts w:ascii="Arial" w:hAnsi="Arial" w:cs="Arial"/>
                <w:sz w:val="20"/>
                <w:szCs w:val="20"/>
              </w:rPr>
              <w:t>ace-to-face meeting</w:t>
            </w:r>
            <w:r w:rsidR="00C40A24">
              <w:rPr>
                <w:rFonts w:ascii="Arial" w:hAnsi="Arial" w:cs="Arial"/>
                <w:sz w:val="20"/>
                <w:szCs w:val="20"/>
              </w:rPr>
              <w:t>s at all)</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Meeting day(s):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Weekly Asynchronous Discussions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Meeting time(s): </w:t>
            </w:r>
          </w:p>
        </w:tc>
        <w:tc>
          <w:tcPr>
            <w:tcW w:w="0" w:type="auto"/>
            <w:shd w:val="clear" w:color="auto" w:fill="auto"/>
          </w:tcPr>
          <w:p w:rsidR="007B48A5" w:rsidRPr="008E231E" w:rsidRDefault="00D31A9F">
            <w:pPr>
              <w:rPr>
                <w:rFonts w:ascii="Arial" w:hAnsi="Arial" w:cs="Arial"/>
                <w:sz w:val="20"/>
                <w:szCs w:val="20"/>
              </w:rPr>
            </w:pPr>
            <w:r w:rsidRPr="008E231E">
              <w:rPr>
                <w:rFonts w:ascii="Arial" w:hAnsi="Arial" w:cs="Arial"/>
                <w:sz w:val="20"/>
                <w:szCs w:val="20"/>
              </w:rPr>
              <w:t>I will check my emails d</w:t>
            </w:r>
            <w:r w:rsidR="007B48A5" w:rsidRPr="008E231E">
              <w:rPr>
                <w:rFonts w:ascii="Arial" w:hAnsi="Arial" w:cs="Arial"/>
                <w:sz w:val="20"/>
                <w:szCs w:val="20"/>
              </w:rPr>
              <w:t>a</w:t>
            </w:r>
            <w:r w:rsidRPr="008E231E">
              <w:rPr>
                <w:rFonts w:ascii="Arial" w:hAnsi="Arial" w:cs="Arial"/>
                <w:sz w:val="20"/>
                <w:szCs w:val="20"/>
              </w:rPr>
              <w:t>i</w:t>
            </w:r>
            <w:r w:rsidR="00D90F6A">
              <w:rPr>
                <w:rFonts w:ascii="Arial" w:hAnsi="Arial" w:cs="Arial"/>
                <w:sz w:val="20"/>
                <w:szCs w:val="20"/>
              </w:rPr>
              <w:t>ly, including weekends, but I will definitely dedicate Tuesday and Thursday afternoons.</w:t>
            </w:r>
            <w:r w:rsidR="007B48A5" w:rsidRPr="008E231E">
              <w:rPr>
                <w:rFonts w:ascii="Arial" w:hAnsi="Arial" w:cs="Arial"/>
                <w:sz w:val="20"/>
                <w:szCs w:val="20"/>
              </w:rPr>
              <w:t xml:space="preserve">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Prerequisite(s):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Access to and knowledge of the Internet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t>Goals and Objectives</w:t>
            </w: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Course goals: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Understanding to the subject matter form an interdisciplinary perspective Learn about current issues affecting underrepresented groups in the US Learn about the basis for the socio-economic state of specific groups Understand the origins of the socio-political struggles that created the exodus of various groups from their place of origin Compare and contrast the nature of various groups Comprehend the significance of our presence as a component of the larger U.S. society.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t>Policies</w:t>
            </w: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Introduction: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You are expected to complete all your assignments. You are also required to participate in group discussions and presentations.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Additional information: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Maintain a consistent schedule when completing all the assignments. All late assignments will be graded down one letter.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B672C3" w:rsidRDefault="00B672C3">
            <w:pPr>
              <w:rPr>
                <w:rFonts w:ascii="Arial" w:hAnsi="Arial" w:cs="Arial"/>
                <w:b/>
                <w:bCs/>
                <w:color w:val="000000"/>
                <w:sz w:val="22"/>
                <w:szCs w:val="22"/>
              </w:rPr>
            </w:pPr>
          </w:p>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lastRenderedPageBreak/>
              <w:t>Textbooks</w:t>
            </w: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lastRenderedPageBreak/>
              <w:t xml:space="preserve">Required reading: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i/>
                <w:iCs/>
                <w:sz w:val="20"/>
                <w:szCs w:val="20"/>
              </w:rPr>
              <w:t xml:space="preserve">Harvest of Empire: A History of Latinos in </w:t>
            </w:r>
            <w:smartTag w:uri="urn:schemas-microsoft-com:office:smarttags" w:element="place">
              <w:smartTag w:uri="urn:schemas-microsoft-com:office:smarttags" w:element="country-region">
                <w:r w:rsidRPr="008E231E">
                  <w:rPr>
                    <w:rFonts w:ascii="Arial" w:hAnsi="Arial" w:cs="Arial"/>
                    <w:i/>
                    <w:iCs/>
                    <w:sz w:val="20"/>
                    <w:szCs w:val="20"/>
                  </w:rPr>
                  <w:t>America</w:t>
                </w:r>
              </w:smartTag>
            </w:smartTag>
            <w:r w:rsidRPr="008E231E">
              <w:rPr>
                <w:rFonts w:ascii="Arial" w:hAnsi="Arial" w:cs="Arial"/>
                <w:sz w:val="20"/>
                <w:szCs w:val="20"/>
              </w:rPr>
              <w:t xml:space="preserve">, Gonzalez, Juan , Penguin Books, N.Y, 2000, 0-14-025539-7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Required reading: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i/>
                <w:iCs/>
                <w:sz w:val="20"/>
                <w:szCs w:val="20"/>
              </w:rPr>
              <w:t xml:space="preserve">A Different Mirror: A History of Multicultural </w:t>
            </w:r>
            <w:smartTag w:uri="urn:schemas-microsoft-com:office:smarttags" w:element="place">
              <w:smartTag w:uri="urn:schemas-microsoft-com:office:smarttags" w:element="country-region">
                <w:r w:rsidRPr="008E231E">
                  <w:rPr>
                    <w:rFonts w:ascii="Arial" w:hAnsi="Arial" w:cs="Arial"/>
                    <w:i/>
                    <w:iCs/>
                    <w:sz w:val="20"/>
                    <w:szCs w:val="20"/>
                  </w:rPr>
                  <w:t>America</w:t>
                </w:r>
              </w:smartTag>
            </w:smartTag>
            <w:r w:rsidRPr="008E231E">
              <w:rPr>
                <w:rFonts w:ascii="Arial" w:hAnsi="Arial" w:cs="Arial"/>
                <w:sz w:val="20"/>
                <w:szCs w:val="20"/>
              </w:rPr>
              <w:t xml:space="preserve">, </w:t>
            </w:r>
            <w:proofErr w:type="spellStart"/>
            <w:r w:rsidRPr="008E231E">
              <w:rPr>
                <w:rFonts w:ascii="Arial" w:hAnsi="Arial" w:cs="Arial"/>
                <w:sz w:val="20"/>
                <w:szCs w:val="20"/>
              </w:rPr>
              <w:t>Takaki</w:t>
            </w:r>
            <w:proofErr w:type="spellEnd"/>
            <w:r w:rsidRPr="008E231E">
              <w:rPr>
                <w:rFonts w:ascii="Arial" w:hAnsi="Arial" w:cs="Arial"/>
                <w:sz w:val="20"/>
                <w:szCs w:val="20"/>
              </w:rPr>
              <w:t xml:space="preserve">, Ronald , Little, Brown and Company, Boston., 1993, 0-316-83111-5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B672C3">
            <w:pPr>
              <w:rPr>
                <w:rFonts w:ascii="Arial" w:hAnsi="Arial" w:cs="Arial"/>
                <w:sz w:val="20"/>
                <w:szCs w:val="20"/>
              </w:rPr>
            </w:pPr>
            <w:r w:rsidRPr="008E231E">
              <w:rPr>
                <w:rFonts w:ascii="Arial" w:hAnsi="Arial" w:cs="Arial"/>
                <w:sz w:val="20"/>
                <w:szCs w:val="20"/>
              </w:rPr>
              <w:t>Required reading</w:t>
            </w:r>
            <w:r>
              <w:rPr>
                <w:rFonts w:ascii="Arial" w:hAnsi="Arial" w:cs="Arial"/>
                <w:sz w:val="20"/>
                <w:szCs w:val="20"/>
              </w:rPr>
              <w:t>:</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i/>
                <w:iCs/>
                <w:sz w:val="20"/>
                <w:szCs w:val="20"/>
              </w:rPr>
              <w:t xml:space="preserve">Race and Ethnicity in the </w:t>
            </w:r>
            <w:smartTag w:uri="urn:schemas-microsoft-com:office:smarttags" w:element="place">
              <w:smartTag w:uri="urn:schemas-microsoft-com:office:smarttags" w:element="country-region">
                <w:r w:rsidRPr="008E231E">
                  <w:rPr>
                    <w:rFonts w:ascii="Arial" w:hAnsi="Arial" w:cs="Arial"/>
                    <w:i/>
                    <w:iCs/>
                    <w:sz w:val="20"/>
                    <w:szCs w:val="20"/>
                  </w:rPr>
                  <w:t>United States</w:t>
                </w:r>
              </w:smartTag>
            </w:smartTag>
            <w:r w:rsidRPr="008E231E">
              <w:rPr>
                <w:rFonts w:ascii="Arial" w:hAnsi="Arial" w:cs="Arial"/>
                <w:sz w:val="20"/>
                <w:szCs w:val="20"/>
              </w:rPr>
              <w:t xml:space="preserve">, Schaeffer, Richard T., Pearson/Prentice Hall, 4th ed., 0-13-173326-5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t>Grading</w:t>
            </w: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Semester Grades: </w:t>
            </w: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Grades will be given according to the percentage rece</w:t>
            </w:r>
            <w:r w:rsidR="00BA7B9B" w:rsidRPr="008E231E">
              <w:rPr>
                <w:rFonts w:ascii="Arial" w:hAnsi="Arial" w:cs="Arial"/>
                <w:sz w:val="20"/>
                <w:szCs w:val="20"/>
              </w:rPr>
              <w:t>ived for all the completed assi</w:t>
            </w:r>
            <w:r w:rsidRPr="008E231E">
              <w:rPr>
                <w:rFonts w:ascii="Arial" w:hAnsi="Arial" w:cs="Arial"/>
                <w:sz w:val="20"/>
                <w:szCs w:val="20"/>
              </w:rPr>
              <w:t xml:space="preserve">gnments.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shd w:val="clear" w:color="auto" w:fill="auto"/>
          </w:tcPr>
          <w:p w:rsidR="007B48A5" w:rsidRPr="008E231E" w:rsidRDefault="007B48A5">
            <w:pPr>
              <w:rPr>
                <w:rFonts w:ascii="Arial" w:hAnsi="Arial" w:cs="Arial"/>
                <w:sz w:val="20"/>
                <w:szCs w:val="20"/>
              </w:rPr>
            </w:pPr>
          </w:p>
        </w:tc>
        <w:tc>
          <w:tcPr>
            <w:tcW w:w="0" w:type="auto"/>
            <w:shd w:val="clear" w:color="auto" w:fill="auto"/>
          </w:tcPr>
          <w:p w:rsidR="007B48A5" w:rsidRPr="008E231E" w:rsidRDefault="007B48A5">
            <w:pPr>
              <w:rPr>
                <w:rFonts w:ascii="Arial" w:hAnsi="Arial" w:cs="Arial"/>
                <w:sz w:val="20"/>
                <w:szCs w:val="20"/>
              </w:rPr>
            </w:pPr>
            <w:r w:rsidRPr="008E231E">
              <w:rPr>
                <w:rFonts w:ascii="Arial" w:hAnsi="Arial" w:cs="Arial"/>
                <w:sz w:val="20"/>
                <w:szCs w:val="20"/>
              </w:rPr>
              <w:t xml:space="preserve">Discussions 20% Quizzes 30% Projects I-III 50% (see "Orientation") </w:t>
            </w:r>
          </w:p>
        </w:tc>
        <w:tc>
          <w:tcPr>
            <w:tcW w:w="0" w:type="auto"/>
            <w:shd w:val="clear" w:color="auto" w:fill="auto"/>
          </w:tcPr>
          <w:p w:rsidR="007B48A5" w:rsidRPr="008E231E" w:rsidRDefault="007B48A5">
            <w:pPr>
              <w:rPr>
                <w:rFonts w:ascii="Arial" w:hAnsi="Arial" w:cs="Arial"/>
                <w:sz w:val="20"/>
                <w:szCs w:val="20"/>
              </w:rPr>
            </w:pPr>
          </w:p>
        </w:tc>
      </w:tr>
      <w:tr w:rsidR="007B48A5" w:rsidRPr="008E231E">
        <w:trPr>
          <w:tblCellSpacing w:w="0" w:type="dxa"/>
        </w:trPr>
        <w:tc>
          <w:tcPr>
            <w:tcW w:w="0" w:type="auto"/>
            <w:gridSpan w:val="3"/>
            <w:tcBorders>
              <w:top w:val="single" w:sz="6" w:space="0" w:color="FFFFFF"/>
              <w:left w:val="single" w:sz="6" w:space="0" w:color="FFFFFF"/>
            </w:tcBorders>
            <w:shd w:val="clear" w:color="auto" w:fill="E4EAEF"/>
            <w:vAlign w:val="center"/>
          </w:tcPr>
          <w:p w:rsidR="007B48A5" w:rsidRPr="0036298B" w:rsidRDefault="007B48A5">
            <w:pPr>
              <w:rPr>
                <w:rFonts w:ascii="Arial" w:hAnsi="Arial" w:cs="Arial"/>
                <w:color w:val="000000"/>
                <w:sz w:val="22"/>
                <w:szCs w:val="22"/>
              </w:rPr>
            </w:pPr>
            <w:r w:rsidRPr="0036298B">
              <w:rPr>
                <w:rFonts w:ascii="Arial" w:hAnsi="Arial" w:cs="Arial"/>
                <w:b/>
                <w:bCs/>
                <w:color w:val="000000"/>
                <w:sz w:val="22"/>
                <w:szCs w:val="22"/>
              </w:rPr>
              <w:t>Students with disabilities</w:t>
            </w:r>
          </w:p>
        </w:tc>
      </w:tr>
      <w:tr w:rsidR="007B48A5" w:rsidRPr="008E231E">
        <w:trPr>
          <w:tblCellSpacing w:w="0" w:type="dxa"/>
        </w:trPr>
        <w:tc>
          <w:tcPr>
            <w:tcW w:w="0" w:type="auto"/>
            <w:shd w:val="clear" w:color="auto" w:fill="auto"/>
          </w:tcPr>
          <w:p w:rsidR="007B48A5" w:rsidRPr="008E231E" w:rsidRDefault="007B48A5">
            <w:pPr>
              <w:pStyle w:val="HTMLPreformatted"/>
              <w:rPr>
                <w:rFonts w:ascii="Arial" w:hAnsi="Arial" w:cs="Arial"/>
                <w:sz w:val="20"/>
                <w:szCs w:val="20"/>
              </w:rPr>
            </w:pPr>
            <w:r w:rsidRPr="008E231E">
              <w:rPr>
                <w:rFonts w:ascii="Arial" w:hAnsi="Arial" w:cs="Arial"/>
                <w:sz w:val="20"/>
                <w:szCs w:val="20"/>
              </w:rPr>
              <w:t>Disabled Students Programs and Services:</w:t>
            </w:r>
          </w:p>
        </w:tc>
        <w:tc>
          <w:tcPr>
            <w:tcW w:w="0" w:type="auto"/>
            <w:shd w:val="clear" w:color="auto" w:fill="auto"/>
          </w:tcPr>
          <w:p w:rsidR="007B48A5" w:rsidRPr="008E231E" w:rsidRDefault="007B48A5">
            <w:pPr>
              <w:pStyle w:val="HTMLPreformatted"/>
              <w:rPr>
                <w:rFonts w:ascii="Arial" w:hAnsi="Arial" w:cs="Arial"/>
                <w:sz w:val="20"/>
                <w:szCs w:val="20"/>
              </w:rPr>
            </w:pPr>
            <w:r w:rsidRPr="008E231E">
              <w:rPr>
                <w:rFonts w:ascii="Arial" w:hAnsi="Arial" w:cs="Arial"/>
                <w:sz w:val="20"/>
                <w:szCs w:val="20"/>
              </w:rPr>
              <w:t>Students who need academic accommodations should request them from the Disabled Students Programs and Services (DSPS) located in the Rosenberg Library, Room 323 on the Ocean Campus. Telephone: 415-452-5481 (V) 415-452-5451 (TDD). DSPS is the campus office responsible for verifying disability-related need for academic accommodations, assessing that need, and for planning accommodations in cooperation with students and instructors as needed and consistent with course requirements.</w:t>
            </w:r>
          </w:p>
        </w:tc>
        <w:tc>
          <w:tcPr>
            <w:tcW w:w="0" w:type="auto"/>
            <w:shd w:val="clear" w:color="auto" w:fill="auto"/>
          </w:tcPr>
          <w:p w:rsidR="007B48A5" w:rsidRPr="008E231E" w:rsidRDefault="007B48A5">
            <w:pPr>
              <w:rPr>
                <w:rFonts w:ascii="Arial" w:hAnsi="Arial" w:cs="Arial"/>
                <w:sz w:val="20"/>
                <w:szCs w:val="20"/>
              </w:rPr>
            </w:pPr>
          </w:p>
        </w:tc>
      </w:tr>
    </w:tbl>
    <w:p w:rsidR="007B48A5" w:rsidRPr="008E231E" w:rsidRDefault="007B48A5">
      <w:pPr>
        <w:rPr>
          <w:rFonts w:ascii="Arial" w:hAnsi="Arial" w:cs="Arial"/>
          <w:sz w:val="20"/>
          <w:szCs w:val="20"/>
        </w:rPr>
      </w:pPr>
    </w:p>
    <w:sectPr w:rsidR="007B48A5" w:rsidRPr="008E2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8A5"/>
    <w:rsid w:val="00017C48"/>
    <w:rsid w:val="001C6199"/>
    <w:rsid w:val="00307AB9"/>
    <w:rsid w:val="003316AA"/>
    <w:rsid w:val="0036298B"/>
    <w:rsid w:val="00392735"/>
    <w:rsid w:val="00775E42"/>
    <w:rsid w:val="007B48A5"/>
    <w:rsid w:val="008E231E"/>
    <w:rsid w:val="009C4500"/>
    <w:rsid w:val="00AC578A"/>
    <w:rsid w:val="00B672C3"/>
    <w:rsid w:val="00BA7B9B"/>
    <w:rsid w:val="00BA7BDB"/>
    <w:rsid w:val="00C40A24"/>
    <w:rsid w:val="00D30E69"/>
    <w:rsid w:val="00D31A9F"/>
    <w:rsid w:val="00D90F6A"/>
    <w:rsid w:val="00E3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B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pageheader1">
    <w:name w:val="pageheader1"/>
    <w:basedOn w:val="DefaultParagraphFont"/>
    <w:rsid w:val="007B48A5"/>
    <w:rPr>
      <w:rFonts w:ascii="Verdana" w:hAnsi="Verdana" w:hint="default"/>
      <w:b/>
      <w:bCs/>
      <w:color w:val="3C4B5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4714">
      <w:bodyDiv w:val="1"/>
      <w:marLeft w:val="150"/>
      <w:marRight w:val="150"/>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City College of San Francisco</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jsanchez</dc:creator>
  <cp:lastModifiedBy>jsanchez</cp:lastModifiedBy>
  <cp:revision>2</cp:revision>
  <cp:lastPrinted>2008-11-21T18:21:00Z</cp:lastPrinted>
  <dcterms:created xsi:type="dcterms:W3CDTF">2013-05-10T19:45:00Z</dcterms:created>
  <dcterms:modified xsi:type="dcterms:W3CDTF">2013-05-10T19:45:00Z</dcterms:modified>
</cp:coreProperties>
</file>